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FE9" w:rsidRDefault="00854FE9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854FE9" w:rsidRDefault="00854FE9">
      <w:pPr>
        <w:pStyle w:val="ConsPlusNormal"/>
        <w:jc w:val="both"/>
        <w:outlineLvl w:val="0"/>
      </w:pPr>
    </w:p>
    <w:p w:rsidR="00854FE9" w:rsidRDefault="00854FE9">
      <w:pPr>
        <w:pStyle w:val="ConsPlusTitle"/>
        <w:jc w:val="center"/>
      </w:pPr>
      <w:r>
        <w:t>ФЕДЕРАЛЬНАЯ АНТИМОНОПОЛЬНАЯ СЛУЖБА</w:t>
      </w:r>
    </w:p>
    <w:p w:rsidR="00854FE9" w:rsidRDefault="00854FE9">
      <w:pPr>
        <w:pStyle w:val="ConsPlusTitle"/>
        <w:jc w:val="center"/>
      </w:pPr>
    </w:p>
    <w:p w:rsidR="00854FE9" w:rsidRDefault="00854FE9">
      <w:pPr>
        <w:pStyle w:val="ConsPlusTitle"/>
        <w:jc w:val="center"/>
      </w:pPr>
      <w:r>
        <w:t>ПИСЬМО</w:t>
      </w:r>
    </w:p>
    <w:p w:rsidR="00854FE9" w:rsidRDefault="00854FE9">
      <w:pPr>
        <w:pStyle w:val="ConsPlusTitle"/>
        <w:jc w:val="center"/>
      </w:pPr>
      <w:r>
        <w:t>от 16 сентября 2020 г. N ИА/80326/20</w:t>
      </w:r>
    </w:p>
    <w:p w:rsidR="00854FE9" w:rsidRDefault="00854FE9">
      <w:pPr>
        <w:pStyle w:val="ConsPlusTitle"/>
        <w:jc w:val="center"/>
      </w:pPr>
    </w:p>
    <w:p w:rsidR="00854FE9" w:rsidRDefault="00854FE9">
      <w:pPr>
        <w:pStyle w:val="ConsPlusTitle"/>
        <w:jc w:val="center"/>
      </w:pPr>
      <w:r>
        <w:t>ПО ВОПРОСУ</w:t>
      </w:r>
    </w:p>
    <w:p w:rsidR="00854FE9" w:rsidRDefault="00854FE9">
      <w:pPr>
        <w:pStyle w:val="ConsPlusTitle"/>
        <w:jc w:val="center"/>
      </w:pPr>
      <w:r>
        <w:t>ПРИМЕНЕНИЯ ЗАКОНОДАТЕЛЬСТВА О КОНТРАКТНОЙ СИСТЕМЕ</w:t>
      </w:r>
    </w:p>
    <w:p w:rsidR="00854FE9" w:rsidRDefault="00854FE9">
      <w:pPr>
        <w:pStyle w:val="ConsPlusTitle"/>
        <w:jc w:val="center"/>
      </w:pPr>
      <w:r>
        <w:t>В ЧАСТИ ОСУЩЕСТВЛЕНИЯ ЗАКУПОК НА ПРОВЕДЕНИЕ</w:t>
      </w:r>
    </w:p>
    <w:p w:rsidR="00854FE9" w:rsidRDefault="00854FE9">
      <w:pPr>
        <w:pStyle w:val="ConsPlusTitle"/>
        <w:jc w:val="center"/>
      </w:pPr>
      <w:r>
        <w:t>ЭНЕРГОЭФФЕКТИВНЫХ МЕРОПРИЯТИЙ</w:t>
      </w:r>
    </w:p>
    <w:p w:rsidR="00854FE9" w:rsidRDefault="00854FE9">
      <w:pPr>
        <w:pStyle w:val="ConsPlusNormal"/>
        <w:jc w:val="both"/>
      </w:pPr>
    </w:p>
    <w:p w:rsidR="00854FE9" w:rsidRDefault="00854FE9">
      <w:pPr>
        <w:pStyle w:val="ConsPlusNormal"/>
        <w:ind w:firstLine="540"/>
        <w:jc w:val="both"/>
      </w:pPr>
      <w:proofErr w:type="gramStart"/>
      <w:r>
        <w:t xml:space="preserve">Федеральная антимонопольная служба (далее - ФАС России) в целях формирования единообразной практики применения национального режима в соответствии с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от 05.04.2013 N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системе) на основании </w:t>
      </w:r>
      <w:hyperlink r:id="rId7" w:history="1">
        <w:r>
          <w:rPr>
            <w:color w:val="0000FF"/>
          </w:rPr>
          <w:t>пункта 5.4</w:t>
        </w:r>
      </w:hyperlink>
      <w:r>
        <w:t xml:space="preserve"> постановления Правительства Российской Федерации N 331 "Об утверждении Положения о Федеральной антимонопольной службе</w:t>
      </w:r>
      <w:proofErr w:type="gramEnd"/>
      <w:r>
        <w:t>" направляет письмо о следующем.</w:t>
      </w:r>
    </w:p>
    <w:p w:rsidR="00854FE9" w:rsidRDefault="00854FE9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8" w:history="1">
        <w:r>
          <w:rPr>
            <w:color w:val="0000FF"/>
          </w:rPr>
          <w:t>частями 1</w:t>
        </w:r>
      </w:hyperlink>
      <w:r>
        <w:t xml:space="preserve">, </w:t>
      </w:r>
      <w:hyperlink r:id="rId9" w:history="1">
        <w:r>
          <w:rPr>
            <w:color w:val="0000FF"/>
          </w:rPr>
          <w:t>2 статьи 108</w:t>
        </w:r>
      </w:hyperlink>
      <w:r>
        <w:t xml:space="preserve"> Закона о контрактной системе в целях обеспечения энергоэффективности при закупке товаров, работ, услуг заказчики вправе заключать энергосервисные контракты, предметом которых является совершение исполнителем действий, направленных на энергосбережение и повышение энергетической эффективности использования указанных энергетических ресурсов.</w:t>
      </w:r>
    </w:p>
    <w:p w:rsidR="00854FE9" w:rsidRDefault="00854FE9">
      <w:pPr>
        <w:pStyle w:val="ConsPlusNormal"/>
        <w:spacing w:before="220"/>
        <w:ind w:firstLine="540"/>
        <w:jc w:val="both"/>
      </w:pPr>
      <w:r>
        <w:t>I. Установление в извещении о проведении закупки и документации о закупке национального режима при осуществлении закупок по энергосервисным контрактам.</w:t>
      </w:r>
    </w:p>
    <w:p w:rsidR="00854FE9" w:rsidRDefault="00854FE9">
      <w:pPr>
        <w:pStyle w:val="ConsPlusNormal"/>
        <w:spacing w:before="220"/>
        <w:ind w:firstLine="540"/>
        <w:jc w:val="both"/>
      </w:pPr>
      <w:hyperlink r:id="rId10" w:history="1">
        <w:proofErr w:type="gramStart"/>
        <w:r>
          <w:rPr>
            <w:color w:val="0000FF"/>
          </w:rPr>
          <w:t>Пунктом 3</w:t>
        </w:r>
      </w:hyperlink>
      <w:r>
        <w:t xml:space="preserve"> постановления Правительства Российской Федерации от 10.07.2019 N 878 "О мерах стимулирования производства радиоэлектронной продукции на территории Российской Федерации при осуществлении закупок товаров, работ, услуг для обеспечения государственных и муниципальных нужд, о внесении изменений в постановление Правительства Российской Федерации от 16 сентября 2016 г. N 925 и признании утратившими силу некоторых актов Правительства Российской Федерации" (далее - Постановление N 878</w:t>
      </w:r>
      <w:proofErr w:type="gramEnd"/>
      <w:r>
        <w:t xml:space="preserve">) </w:t>
      </w:r>
      <w:proofErr w:type="gramStart"/>
      <w:r>
        <w:t>установлено, что при осуществлении закупок радиоэлектронной продукции заказчик отклоняет все заявки (окончательные предложения), содержащие предложения о поставке радиоэлектронной продукции, происходящей из иностранных государств, при условии, что на участие в определении поставщика подано не менее 2 удовлетворяющих требованиям извещения об осуществлении закупки и (или) документации о закупке заявок (окончательных предложений), которые одновременно соответствуют следующим условиям (далее - Условия):</w:t>
      </w:r>
      <w:proofErr w:type="gramEnd"/>
    </w:p>
    <w:p w:rsidR="00854FE9" w:rsidRDefault="00854FE9">
      <w:pPr>
        <w:pStyle w:val="ConsPlusNormal"/>
        <w:spacing w:before="220"/>
        <w:ind w:firstLine="540"/>
        <w:jc w:val="both"/>
      </w:pPr>
      <w:r>
        <w:t>- содержат предложения о поставке радиоэлектронной продукции, включенной в реестр российской радиоэлектронной продукции (далее - Реестр);</w:t>
      </w:r>
    </w:p>
    <w:p w:rsidR="00854FE9" w:rsidRDefault="00854FE9">
      <w:pPr>
        <w:pStyle w:val="ConsPlusNormal"/>
        <w:spacing w:before="220"/>
        <w:ind w:firstLine="540"/>
        <w:jc w:val="both"/>
      </w:pPr>
      <w:r>
        <w:t xml:space="preserve">- не содержат предложений о поставке одного и того же вида радиоэлектронной продукции одного производителя либо производителей, входящих в одну группу лиц, соответствующего признакам, предусмотренным </w:t>
      </w:r>
      <w:hyperlink r:id="rId11" w:history="1">
        <w:r>
          <w:rPr>
            <w:color w:val="0000FF"/>
          </w:rPr>
          <w:t>статьей 9</w:t>
        </w:r>
      </w:hyperlink>
      <w:r>
        <w:t xml:space="preserve"> Федерального закона "О защите конкуренции".</w:t>
      </w:r>
    </w:p>
    <w:p w:rsidR="00854FE9" w:rsidRDefault="00854FE9">
      <w:pPr>
        <w:pStyle w:val="ConsPlusNormal"/>
        <w:spacing w:before="220"/>
        <w:ind w:firstLine="540"/>
        <w:jc w:val="both"/>
      </w:pPr>
      <w:hyperlink r:id="rId12" w:history="1">
        <w:proofErr w:type="gramStart"/>
        <w:r>
          <w:rPr>
            <w:color w:val="0000FF"/>
          </w:rPr>
          <w:t>Приказом</w:t>
        </w:r>
      </w:hyperlink>
      <w:r>
        <w:t xml:space="preserve"> Министерства финансов Российской Федерации от 04.06.2018 N 126н "Об условиях допуска товаров, происходящих из иностранного государства или группы иностранных государств, для целей осуществления закупок товаров для обеспечения государственных и муниципальных нужд" (далее - Приказ N 126н) установлены условия допуска товаров, происходящих из иностранного государства или группы иностранных государств, допускаемых на </w:t>
      </w:r>
      <w:r>
        <w:lastRenderedPageBreak/>
        <w:t>территорию Российской Федерации для целей осуществления закупок товаров для обеспечения</w:t>
      </w:r>
      <w:proofErr w:type="gramEnd"/>
      <w:r>
        <w:t xml:space="preserve"> государственных и муниципальных нужд, указанных в </w:t>
      </w:r>
      <w:hyperlink r:id="rId13" w:history="1">
        <w:r>
          <w:rPr>
            <w:color w:val="0000FF"/>
          </w:rPr>
          <w:t>приложении</w:t>
        </w:r>
      </w:hyperlink>
      <w:r>
        <w:t xml:space="preserve"> к Приказу N 126н (далее - Требования).</w:t>
      </w:r>
    </w:p>
    <w:p w:rsidR="00854FE9" w:rsidRDefault="00854FE9">
      <w:pPr>
        <w:pStyle w:val="ConsPlusNormal"/>
        <w:spacing w:before="220"/>
        <w:ind w:firstLine="540"/>
        <w:jc w:val="both"/>
      </w:pPr>
      <w:r>
        <w:t>Анализ административной практики ФАС Росс</w:t>
      </w:r>
      <w:proofErr w:type="gramStart"/>
      <w:r>
        <w:t>ии и ее</w:t>
      </w:r>
      <w:proofErr w:type="gramEnd"/>
      <w:r>
        <w:t xml:space="preserve"> территориальных органов показывает, что при проведении закупок на право заключения энергосервисных контрактов на проведение энергоэффективных мероприятий, направленных на энергосбережение и повышение энергетической эффективности использования энергетических ресурсов при эксплуатации объектов освещения, фактически осуществляется поставка осветительного оборудования, передаваемого в собственность заказчика. Указанный товар включен в перечень и единый реестр российской радиоэлектронной продукции в соответствии с </w:t>
      </w:r>
      <w:hyperlink r:id="rId14" w:history="1">
        <w:r>
          <w:rPr>
            <w:color w:val="0000FF"/>
          </w:rPr>
          <w:t>Постановлением</w:t>
        </w:r>
      </w:hyperlink>
      <w:r>
        <w:t xml:space="preserve"> N 878, а также </w:t>
      </w:r>
      <w:proofErr w:type="gramStart"/>
      <w:r>
        <w:t>сведения</w:t>
      </w:r>
      <w:proofErr w:type="gramEnd"/>
      <w:r>
        <w:t xml:space="preserve"> о котором находятся в </w:t>
      </w:r>
      <w:hyperlink r:id="rId15" w:history="1">
        <w:r>
          <w:rPr>
            <w:color w:val="0000FF"/>
          </w:rPr>
          <w:t>приложении</w:t>
        </w:r>
      </w:hyperlink>
      <w:r>
        <w:t xml:space="preserve"> к Приказу N 126н.</w:t>
      </w:r>
    </w:p>
    <w:p w:rsidR="00854FE9" w:rsidRDefault="00854FE9">
      <w:pPr>
        <w:pStyle w:val="ConsPlusNormal"/>
        <w:spacing w:before="220"/>
        <w:ind w:firstLine="540"/>
        <w:jc w:val="both"/>
      </w:pPr>
      <w:r>
        <w:t xml:space="preserve">Таким образом, при проведении указанных закупок заказчикам необходимо устанавливать в извещении о проведении закупки и документации о закупке условия допуска в соответствии с </w:t>
      </w:r>
      <w:hyperlink r:id="rId16" w:history="1">
        <w:r>
          <w:rPr>
            <w:color w:val="0000FF"/>
          </w:rPr>
          <w:t>Постановлением</w:t>
        </w:r>
      </w:hyperlink>
      <w:r>
        <w:t xml:space="preserve"> N 878 (или размещать в единой информационной системе обоснование невозможности соблюдения указанного ограничения) и преференции в соответствии с </w:t>
      </w:r>
      <w:hyperlink r:id="rId17" w:history="1">
        <w:r>
          <w:rPr>
            <w:color w:val="0000FF"/>
          </w:rPr>
          <w:t>Приказом</w:t>
        </w:r>
      </w:hyperlink>
      <w:r>
        <w:t xml:space="preserve"> N 126н.</w:t>
      </w:r>
    </w:p>
    <w:p w:rsidR="00854FE9" w:rsidRDefault="00854FE9">
      <w:pPr>
        <w:pStyle w:val="ConsPlusNormal"/>
        <w:spacing w:before="220"/>
        <w:ind w:firstLine="540"/>
        <w:jc w:val="both"/>
      </w:pPr>
      <w:r>
        <w:t xml:space="preserve">ФАС России сообщает, что в случае неприменения </w:t>
      </w:r>
      <w:hyperlink r:id="rId18" w:history="1">
        <w:r>
          <w:rPr>
            <w:color w:val="0000FF"/>
          </w:rPr>
          <w:t>Постановления</w:t>
        </w:r>
      </w:hyperlink>
      <w:r>
        <w:t xml:space="preserve"> N 878 в связи с тем, что участники закупки не соответствуют Условиям (например, не предоставили номер реестровой записи из Реестра), применяются преференции в соответствии с </w:t>
      </w:r>
      <w:hyperlink r:id="rId19" w:history="1">
        <w:r>
          <w:rPr>
            <w:color w:val="0000FF"/>
          </w:rPr>
          <w:t>Приказом</w:t>
        </w:r>
      </w:hyperlink>
      <w:r>
        <w:t xml:space="preserve"> N 126н.</w:t>
      </w:r>
    </w:p>
    <w:p w:rsidR="00854FE9" w:rsidRDefault="00854FE9">
      <w:pPr>
        <w:pStyle w:val="ConsPlusNormal"/>
        <w:spacing w:before="220"/>
        <w:ind w:firstLine="540"/>
        <w:jc w:val="both"/>
      </w:pPr>
      <w:r>
        <w:t>Кроме того, ФАС России обращает внимание на недопустимость применения заказчиками противоречивых требований к техническим характеристикам осветительного оборудования, а также установления заказчиком требований к техническим характеристикам, которые приводят к ограничению количества участников закупки.</w:t>
      </w:r>
    </w:p>
    <w:p w:rsidR="00854FE9" w:rsidRDefault="00854FE9">
      <w:pPr>
        <w:pStyle w:val="ConsPlusNormal"/>
        <w:spacing w:before="220"/>
        <w:ind w:firstLine="540"/>
        <w:jc w:val="both"/>
      </w:pPr>
      <w:r>
        <w:t xml:space="preserve">ФАС России сообщает, что заказчик самостоятельно определяет способ закупки с учетом положений </w:t>
      </w:r>
      <w:hyperlink r:id="rId20" w:history="1">
        <w:r>
          <w:rPr>
            <w:color w:val="0000FF"/>
          </w:rPr>
          <w:t>Закона</w:t>
        </w:r>
      </w:hyperlink>
      <w:r>
        <w:t xml:space="preserve"> о контрактной системе (электронный аукцион или открытый конкурс в электронной форме).</w:t>
      </w:r>
    </w:p>
    <w:p w:rsidR="00854FE9" w:rsidRDefault="00854FE9">
      <w:pPr>
        <w:pStyle w:val="ConsPlusNormal"/>
        <w:spacing w:before="220"/>
        <w:ind w:firstLine="540"/>
        <w:jc w:val="both"/>
      </w:pPr>
      <w:r>
        <w:t>II. Установление в порядке оценки заявок документации о закупке критерия "Квалификация участников закупки".</w:t>
      </w:r>
    </w:p>
    <w:p w:rsidR="00854FE9" w:rsidRDefault="00854FE9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21" w:history="1">
        <w:r>
          <w:rPr>
            <w:color w:val="0000FF"/>
          </w:rPr>
          <w:t>пункту 4 части 1 статьи 32</w:t>
        </w:r>
      </w:hyperlink>
      <w:r>
        <w:t xml:space="preserve"> Закона о контрактной системе, в случае проведения открытого конкурса в электронной форме, для оценки заявок, окончательных предложений участников закупки заказчик в документации о закупке устанавливает критерий "Квалификация участников закупки" (далее - "Квалификация участников закупки").</w:t>
      </w:r>
    </w:p>
    <w:p w:rsidR="00854FE9" w:rsidRDefault="00854FE9">
      <w:pPr>
        <w:pStyle w:val="ConsPlusNormal"/>
        <w:spacing w:before="220"/>
        <w:ind w:firstLine="540"/>
        <w:jc w:val="both"/>
      </w:pPr>
      <w:hyperlink r:id="rId22" w:history="1">
        <w:r>
          <w:rPr>
            <w:color w:val="0000FF"/>
          </w:rPr>
          <w:t>Подпунктом "б" пункта 27</w:t>
        </w:r>
      </w:hyperlink>
      <w:r>
        <w:t xml:space="preserve"> постановления Правительства Российской Федерации от 28.11.2013 N 1085 "Об утверждении Правил оценки заявок, окончательных предложений участников закупки товаров, работ, услуг для обеспечения государственных и муниципальных нужд" установлено, что показателями нестоимостного критерия оценки "Квалификация участников закупки" могут быть, в том числе, следующие показатели: </w:t>
      </w:r>
      <w:proofErr w:type="gramStart"/>
      <w:r>
        <w:t>"Опыт участника по успешной поставке товара, выполнению работ, оказанию услуг сопоставимого характера и объема" (далее - "Опыт участника закупки"), "Обеспеченность участника закупки материально-техническими ресурсами в части наличия у участника закупки собственных или арендованных производственных мощностей, технологического оборудования, необходимых для выполнения работ, оказания услуг" (далее - "МТР") и "Обеспеченность участника закупки трудовыми ресурсами" (далее - "Трудовые ресурсы").</w:t>
      </w:r>
      <w:proofErr w:type="gramEnd"/>
    </w:p>
    <w:p w:rsidR="00854FE9" w:rsidRDefault="00854FE9">
      <w:pPr>
        <w:pStyle w:val="ConsPlusNormal"/>
        <w:spacing w:before="220"/>
        <w:ind w:firstLine="540"/>
        <w:jc w:val="both"/>
      </w:pPr>
      <w:proofErr w:type="gramStart"/>
      <w:r>
        <w:t xml:space="preserve">Таким образом, ФАС России отмечает, что в случае установления в порядке оценки заявок документации о закупке показателя "Опыт участника закупки" критерия "Квалификация участников закупки", для целей оценки и присвоения баллов в документации о закупке </w:t>
      </w:r>
      <w:r>
        <w:lastRenderedPageBreak/>
        <w:t>необходимо устанавливать следующие показатели, а именно: наличие опыта реализации энергосервисных контрактов и контрактов, связанных с поставкой и монтажом осветительного оборудования, которое поставлялось и монтировалось, в том</w:t>
      </w:r>
      <w:proofErr w:type="gramEnd"/>
      <w:r>
        <w:t xml:space="preserve"> </w:t>
      </w:r>
      <w:proofErr w:type="gramStart"/>
      <w:r>
        <w:t>числе</w:t>
      </w:r>
      <w:proofErr w:type="gramEnd"/>
      <w:r>
        <w:t xml:space="preserve"> не в рамках энергосервисных контрактов. При этом величина значимости таких показателей должна быть одинаковой.</w:t>
      </w:r>
    </w:p>
    <w:p w:rsidR="00854FE9" w:rsidRDefault="00854FE9">
      <w:pPr>
        <w:pStyle w:val="ConsPlusNormal"/>
        <w:spacing w:before="220"/>
        <w:ind w:firstLine="540"/>
        <w:jc w:val="both"/>
      </w:pPr>
      <w:proofErr w:type="gramStart"/>
      <w:r>
        <w:t>Кроме того, ФАС России сообщает, что в случае установления в порядке оценки заявок документации о закупке показателей "МТР" и "Трудовые ресурсы", для целей оценки и присвоения баллов по указанным показателям в документации о закупке необходимо устанавливать значение привлекаемых материально-технических ресурсов и трудовых ресурсов в количестве, необходимом для выполнения работ (оказания услуг) в рамках исполнения контракта.</w:t>
      </w:r>
      <w:proofErr w:type="gramEnd"/>
    </w:p>
    <w:p w:rsidR="00854FE9" w:rsidRDefault="00854FE9">
      <w:pPr>
        <w:pStyle w:val="ConsPlusNormal"/>
        <w:spacing w:before="220"/>
        <w:ind w:firstLine="540"/>
        <w:jc w:val="both"/>
      </w:pPr>
      <w:proofErr w:type="gramStart"/>
      <w:r>
        <w:t xml:space="preserve">Дополнительно ФАС России направляет для использования в работе копии решений и предписаний Центрального аппарата ФАС России при проведении контрольных мероприятий в отношении закупок по энергосервисным контрактам, а также письмо Министерства промышленности и торговли Российской Федерации от 01.06.2020 N БО-37840/11 по вопросу применения положений </w:t>
      </w:r>
      <w:hyperlink r:id="rId23" w:history="1">
        <w:r>
          <w:rPr>
            <w:color w:val="0000FF"/>
          </w:rPr>
          <w:t>Постановления</w:t>
        </w:r>
      </w:hyperlink>
      <w:r>
        <w:t xml:space="preserve"> N 878 при закупке работ, услуг с использованием товара.</w:t>
      </w:r>
      <w:proofErr w:type="gramEnd"/>
    </w:p>
    <w:p w:rsidR="00854FE9" w:rsidRDefault="00854FE9">
      <w:pPr>
        <w:pStyle w:val="ConsPlusNormal"/>
        <w:jc w:val="both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854FE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54FE9" w:rsidRDefault="00854FE9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854FE9" w:rsidRDefault="00854FE9">
            <w:pPr>
              <w:pStyle w:val="ConsPlusNormal"/>
              <w:jc w:val="both"/>
            </w:pPr>
            <w:r>
              <w:rPr>
                <w:color w:val="392C69"/>
              </w:rPr>
              <w:t>Приложение не приводится.</w:t>
            </w:r>
          </w:p>
        </w:tc>
      </w:tr>
    </w:tbl>
    <w:p w:rsidR="00854FE9" w:rsidRDefault="00854FE9">
      <w:pPr>
        <w:pStyle w:val="ConsPlusNormal"/>
        <w:jc w:val="both"/>
      </w:pPr>
    </w:p>
    <w:p w:rsidR="00854FE9" w:rsidRDefault="00854FE9">
      <w:pPr>
        <w:pStyle w:val="ConsPlusNormal"/>
        <w:ind w:firstLine="540"/>
        <w:jc w:val="both"/>
      </w:pPr>
      <w:r>
        <w:t>Приложение: 41 л. в эл. виде</w:t>
      </w:r>
    </w:p>
    <w:p w:rsidR="00854FE9" w:rsidRDefault="00854FE9">
      <w:pPr>
        <w:pStyle w:val="ConsPlusNormal"/>
        <w:jc w:val="both"/>
      </w:pPr>
    </w:p>
    <w:p w:rsidR="00854FE9" w:rsidRDefault="00854FE9">
      <w:pPr>
        <w:pStyle w:val="ConsPlusNormal"/>
        <w:jc w:val="right"/>
      </w:pPr>
      <w:r>
        <w:t>И.Ю.АРТЕМЬЕВ</w:t>
      </w:r>
    </w:p>
    <w:p w:rsidR="00854FE9" w:rsidRDefault="00854FE9">
      <w:pPr>
        <w:pStyle w:val="ConsPlusNormal"/>
        <w:jc w:val="both"/>
      </w:pPr>
    </w:p>
    <w:p w:rsidR="00854FE9" w:rsidRDefault="00854FE9">
      <w:pPr>
        <w:pStyle w:val="ConsPlusNormal"/>
        <w:jc w:val="both"/>
      </w:pPr>
    </w:p>
    <w:p w:rsidR="00854FE9" w:rsidRDefault="00854FE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67DBE" w:rsidRDefault="00167DBE">
      <w:bookmarkStart w:id="0" w:name="_GoBack"/>
      <w:bookmarkEnd w:id="0"/>
    </w:p>
    <w:sectPr w:rsidR="00167DBE" w:rsidSect="009F18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FE9"/>
    <w:rsid w:val="00167DBE"/>
    <w:rsid w:val="00854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4F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54F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54FE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4F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54F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54FE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ACB3CCE759AF03472B57DC415D6EBC460B2DB07AEB30121540A65A61A1F0A3931C7258B93AB3F6EAE350027303C62CDCC7A02AF269BE525VFJ5I" TargetMode="External"/><Relationship Id="rId13" Type="http://schemas.openxmlformats.org/officeDocument/2006/relationships/hyperlink" Target="consultantplus://offline/ref=6ACB3CCE759AF03472B57DC415D6EBC460B1DB07A2BB0121540A65A61A1F0A3931C7258F93A8343BF97A017B756B71CDCF7A01AE3AV9J9I" TargetMode="External"/><Relationship Id="rId18" Type="http://schemas.openxmlformats.org/officeDocument/2006/relationships/hyperlink" Target="consultantplus://offline/ref=6ACB3CCE759AF03472B57DC415D6EBC460B2D206A0B10121540A65A61A1F0A3923C77D8792AB216EA920567676V6J9I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6ACB3CCE759AF03472B57DC415D6EBC460B2DB07AEB30121540A65A61A1F0A3931C7258B93A93C69AE350027303C62CDCC7A02AF269BE525VFJ5I" TargetMode="External"/><Relationship Id="rId7" Type="http://schemas.openxmlformats.org/officeDocument/2006/relationships/hyperlink" Target="consultantplus://offline/ref=6ACB3CCE759AF03472B57DC415D6EBC460B2D80BA4B40121540A65A61A1F0A3931C7258B93A93E6AAF350027303C62CDCC7A02AF269BE525VFJ5I" TargetMode="External"/><Relationship Id="rId12" Type="http://schemas.openxmlformats.org/officeDocument/2006/relationships/hyperlink" Target="consultantplus://offline/ref=6ACB3CCE759AF03472B57DC415D6EBC460B1DB07A2BB0121540A65A61A1F0A3923C77D8792AB216EA920567676V6J9I" TargetMode="External"/><Relationship Id="rId17" Type="http://schemas.openxmlformats.org/officeDocument/2006/relationships/hyperlink" Target="consultantplus://offline/ref=6ACB3CCE759AF03472B57DC415D6EBC460B1DB07A2BB0121540A65A61A1F0A3923C77D8792AB216EA920567676V6J9I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6ACB3CCE759AF03472B57DC415D6EBC460B2D206A0B10121540A65A61A1F0A3923C77D8792AB216EA920567676V6J9I" TargetMode="External"/><Relationship Id="rId20" Type="http://schemas.openxmlformats.org/officeDocument/2006/relationships/hyperlink" Target="consultantplus://offline/ref=6ACB3CCE759AF03472B57DC415D6EBC460B2DB07AEB30121540A65A61A1F0A3931C7258B93A93D68A8350027303C62CDCC7A02AF269BE525VFJ5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ACB3CCE759AF03472B57DC415D6EBC460B2DB07AEB30121540A65A61A1F0A3931C7258B93A93E6EAE350027303C62CDCC7A02AF269BE525VFJ5I" TargetMode="External"/><Relationship Id="rId11" Type="http://schemas.openxmlformats.org/officeDocument/2006/relationships/hyperlink" Target="consultantplus://offline/ref=6ACB3CCE759AF03472B57DC415D6EBC460B3D307A5B00121540A65A61A1F0A3931C725889BA1343BF97A017B756B71CDCF7A01AE3AV9J9I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6ACB3CCE759AF03472B57DC415D6EBC460B1DB07A2BB0121540A65A61A1F0A3931C7258F93A8343BF97A017B756B71CDCF7A01AE3AV9J9I" TargetMode="External"/><Relationship Id="rId23" Type="http://schemas.openxmlformats.org/officeDocument/2006/relationships/hyperlink" Target="consultantplus://offline/ref=6ACB3CCE759AF03472B57DC415D6EBC460B2D206A0B10121540A65A61A1F0A3923C77D8792AB216EA920567676V6J9I" TargetMode="External"/><Relationship Id="rId10" Type="http://schemas.openxmlformats.org/officeDocument/2006/relationships/hyperlink" Target="consultantplus://offline/ref=6ACB3CCE759AF03472B57DC415D6EBC460B2D206A0B10121540A65A61A1F0A3931C7258B98FD6E2BFD3355746A686ED2CC6401VAJEI" TargetMode="External"/><Relationship Id="rId19" Type="http://schemas.openxmlformats.org/officeDocument/2006/relationships/hyperlink" Target="consultantplus://offline/ref=6ACB3CCE759AF03472B57DC415D6EBC460B1DB07A2BB0121540A65A61A1F0A3931C7258B93AA3B64FC6F102379686DD2CF651DAC389BVEJ5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ACB3CCE759AF03472B57DC415D6EBC460B2DB07AEB30121540A65A61A1F0A3931C7258B93A83A69AD350027303C62CDCC7A02AF269BE525VFJ5I" TargetMode="External"/><Relationship Id="rId14" Type="http://schemas.openxmlformats.org/officeDocument/2006/relationships/hyperlink" Target="consultantplus://offline/ref=6ACB3CCE759AF03472B57DC415D6EBC460B2D206A0B10121540A65A61A1F0A3923C77D8792AB216EA920567676V6J9I" TargetMode="External"/><Relationship Id="rId22" Type="http://schemas.openxmlformats.org/officeDocument/2006/relationships/hyperlink" Target="consultantplus://offline/ref=6ACB3CCE759AF03472B57DC415D6EBC460B2DF0BAFB20121540A65A61A1F0A3931C7258B93A93E6EAF350027303C62CDCC7A02AF269BE525VFJ5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1603</Words>
  <Characters>9140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2020-11-12T08:09:00Z</dcterms:created>
  <dcterms:modified xsi:type="dcterms:W3CDTF">2020-11-12T08:09:00Z</dcterms:modified>
</cp:coreProperties>
</file>